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FFAD2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1C6F2E" wp14:editId="39E1E5F1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60B7B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4EC32235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2F0431C2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EF5A589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7CD16C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C4C3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E65A75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78901C4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942176A" w14:textId="27861C8D" w:rsidR="00CB72ED" w:rsidRPr="00B96B4F" w:rsidRDefault="00D05D23" w:rsidP="00EE3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E3EA1">
              <w:rPr>
                <w:rFonts w:asciiTheme="majorHAnsi" w:hAnsiTheme="majorHAnsi" w:cs="Arial"/>
                <w:b/>
                <w:sz w:val="18"/>
                <w:szCs w:val="18"/>
              </w:rPr>
              <w:t>Biologija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8E1DC3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15A8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4FE476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A98FE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A55C2F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72513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245FC3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2AE48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BCA48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A4D4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342042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28CA8C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4903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FC64A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5216E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8961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766342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EC18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17A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1FB19E0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1019BBB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4644567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6B6096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50932C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391854A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575599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70ECB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91C7162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3366943" w14:textId="2A54B27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384793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333CE9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C35AC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889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8370C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2DE52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616F6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F911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9812E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589026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42DB5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4B4490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D197B3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597A96A" w14:textId="3714DE95" w:rsidR="00CB72ED" w:rsidRPr="00B96B4F" w:rsidRDefault="00D05D23" w:rsidP="00EE3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E3EA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C09AB8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09228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220B93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C6F13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C4D0E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344DD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3FDA5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A14A8C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BFC67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1D13C2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04CF363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4EB67F76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59BB435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BC4E9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C4E95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615D2DE4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A44A07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45CCE3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EDB02FF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321FF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A5C1F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B22A39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AEB5C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25244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90AD00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7179FA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0EBD7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6527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F300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55FCC6" w14:textId="3CAFB28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 w:rsidRPr="00384793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927A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72CF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FA20D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6E80E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ED4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ACF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926CC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4214B2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61EA1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5D6C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9E3F43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C4BFADE" w14:textId="43C12CE9" w:rsidR="00CB72ED" w:rsidRPr="00B96B4F" w:rsidRDefault="00D05D23" w:rsidP="00C7558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1" w:name="_GoBack"/>
            <w:bookmarkEnd w:id="1"/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940D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1D76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5A5C56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37140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B80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EC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D799C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33CB3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9E85D1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247A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FB317FD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8070EB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1CB4164" w14:textId="263AE0B0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8479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D9886CC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F782868" w14:textId="651F28A6" w:rsidR="00CB72ED" w:rsidRPr="00B96B4F" w:rsidRDefault="00D05D23" w:rsidP="00EE3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EE3EA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277604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4AC28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B9FEC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13DEB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F6F9A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77406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924C3C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0608CDA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8B5DD2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3F2457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055053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30842C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61C3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2A4461D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296D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10244F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3F1CD023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4F6993B9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B0952A2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8B5BCC2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F175E0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6E7E2C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797260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3E4E6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F7AF4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923E9D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FB3FD47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39E7" w14:textId="20781198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84793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1A213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BCB58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14C3B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507AB" w14:textId="2DABD6FC" w:rsidR="00CB72ED" w:rsidRPr="00B96B4F" w:rsidRDefault="00D05D23" w:rsidP="00EE3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E3EA1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328B432F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11CE91DC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CBE53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C9A1B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F0AC9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BF298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74D88C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D1DEE0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239D3A6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6D444" w14:textId="30668BCA" w:rsidR="00CB72ED" w:rsidRPr="00B96B4F" w:rsidRDefault="00D05D23" w:rsidP="00EE3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E3EA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99A13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5F31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47C8B5B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0A95" w14:textId="308770ED" w:rsidR="00CB72ED" w:rsidRPr="00B96B4F" w:rsidRDefault="00D05D23" w:rsidP="00EE3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E3EA1">
              <w:rPr>
                <w:rFonts w:asciiTheme="majorHAnsi" w:hAnsiTheme="majorHAnsi"/>
                <w:b/>
                <w:sz w:val="18"/>
                <w:szCs w:val="18"/>
              </w:rPr>
              <w:t>70,33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 w14:paraId="2C833073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B603508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44DF3E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37A63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9534A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1B619F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B433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DB8A8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FE67129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01361" w14:textId="65468C0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384793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0442F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9C05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C844AF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C56D3" w14:textId="3A265A04" w:rsidR="00CB72ED" w:rsidRPr="00B96B4F" w:rsidRDefault="00D05D23" w:rsidP="00EE3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E3EA1">
              <w:rPr>
                <w:rFonts w:asciiTheme="majorHAnsi" w:hAnsiTheme="majorHAnsi" w:cs="Arial"/>
                <w:b/>
                <w:sz w:val="18"/>
                <w:szCs w:val="18"/>
              </w:rPr>
              <w:t>104,08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C5585E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C5D7D5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99F0D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25E85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D1327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2F1059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36F9F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0DA7E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7FDEE5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3AD652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9E7EA89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CEF7854" w14:textId="3D7AFFF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755D84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F4845D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11D50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C9AAA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498CC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F0E92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92C80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4CEB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56FBA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86DA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72634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42B4A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1FFED62" w14:textId="0317FBF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Hemija/Hemija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3F54A9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191B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623EC7C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82BB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6DEB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2E981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308CE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3F39F7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3B13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6788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A80AA8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43904FA" w14:textId="64263FC7" w:rsidR="00CB72ED" w:rsidRPr="00B96B4F" w:rsidRDefault="00D05D23" w:rsidP="00EE3EA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E3EA1">
              <w:rPr>
                <w:rFonts w:asciiTheme="majorHAnsi" w:hAnsiTheme="majorHAnsi" w:cs="Arial"/>
                <w:b/>
                <w:sz w:val="18"/>
                <w:szCs w:val="18"/>
              </w:rPr>
              <w:t xml:space="preserve"> Hajrija Hamidović</w:t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>, vanredni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51B81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51A26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7385EB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96C4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AEF3F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72EB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EB296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87808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E10C34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41FF14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2C05E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1534910" w14:textId="77777777" w:rsidR="007A3971" w:rsidRDefault="00D05D23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ponoviti i utvrditi znanja iz biologije stečena u ranijim nivoima školovanja, </w:t>
            </w:r>
          </w:p>
          <w:p w14:paraId="60B3A0DE" w14:textId="77777777" w:rsid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usvojiti temeljna znanja o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građi, strukturi 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funkciji stanice kao osnovne jedinice života; </w:t>
            </w:r>
          </w:p>
          <w:p w14:paraId="2035881C" w14:textId="318BC1F1" w:rsidR="007A3971" w:rsidRP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usvojiti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osnovna znanja o tipovima biljnih i životinjskih tkiva;</w:t>
            </w:r>
          </w:p>
          <w:p w14:paraId="531A99C2" w14:textId="77777777" w:rsid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- 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usvojiti princip dinamičke povezanosti između struktura i njihovog funkcioniranja u stanici; </w:t>
            </w:r>
          </w:p>
          <w:p w14:paraId="7FD81F0C" w14:textId="387D2343" w:rsidR="00CB72ED" w:rsidRPr="00B96B4F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usvojiti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spoznaje o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kontinuitetu staničnih procesa u biljnim i životinjskim organizmima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69E417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EB09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E478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FA73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91C0D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42E15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ED3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D31C0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419BE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00730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F35CAF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76F2039" w14:textId="77777777" w:rsidR="007A3971" w:rsidRPr="007A3971" w:rsidRDefault="00D05D23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>Nakon uspješno savladanog predmeta studenti će:</w:t>
            </w:r>
          </w:p>
          <w:p w14:paraId="1D33E215" w14:textId="77777777" w:rsidR="007A3971" w:rsidRP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ab/>
              <w:t>Usvojiti znanje o osnovnim biološkim konceptima i principu života;</w:t>
            </w:r>
          </w:p>
          <w:p w14:paraId="6A74FC05" w14:textId="2542C1BA" w:rsidR="007A3971" w:rsidRP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ab/>
              <w:t>Usvojiti osnovna znanja o strukturi i dinamici životinjskih i biljnih 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nica i tkiva;</w:t>
            </w:r>
          </w:p>
          <w:p w14:paraId="24F53518" w14:textId="7010E6DA" w:rsidR="007A3971" w:rsidRP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ab/>
              <w:t>Savlad</w:t>
            </w:r>
            <w:r w:rsidR="00840894">
              <w:rPr>
                <w:rFonts w:asciiTheme="majorHAnsi" w:hAnsiTheme="majorHAnsi" w:cs="Arial"/>
                <w:b/>
                <w:sz w:val="18"/>
                <w:szCs w:val="18"/>
              </w:rPr>
              <w:t>at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i praktične vještine 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radu sa svjetlosnim mikroskopom i metodama pripreme uzoraka za mikroskopiju;</w:t>
            </w:r>
          </w:p>
          <w:p w14:paraId="6E02950F" w14:textId="77777777" w:rsidR="007A3971" w:rsidRPr="007A3971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ab/>
              <w:t>Biti u mogućnosti razlikovati različita biljna i životinjska tkiva;</w:t>
            </w:r>
          </w:p>
          <w:p w14:paraId="03E83B40" w14:textId="42871E4B" w:rsidR="00CB72ED" w:rsidRPr="00B96B4F" w:rsidRDefault="007A3971" w:rsidP="0084089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ab/>
              <w:t>Razumjeti važnost istraživanja stanične biologije i histologije te njihove primjene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4BE2BF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B8087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2AD4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313A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1AC44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8C99A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93FEE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8CDD6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A9F7E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9829E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86D18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11D0017" w14:textId="631822C0" w:rsidR="007A3971" w:rsidRPr="007A3971" w:rsidRDefault="00D05D23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>Uvod u staničnu biologiju; metode u staničnoj biologiji; Osnovni plan stanične građe; prokariotska i eukariotska stanica; Hemijski sastav stanica; Biologija ćelijskih membrana; Međućelijske interakcije; Organizacija ćelije i njenih organela; citoskelet i pokretljivost stanica; Stanična signalizacija: komunikacija između stanica i</w:t>
            </w:r>
            <w:r w:rsid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>okoline; Organele stanice i njihova uloga; Tok energije u ćeliji; ćel</w:t>
            </w:r>
            <w:r w:rsidR="007A3971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>jsko disanje; Fotosinteza; Stanična jezgra i hromosomi, replikacija DNK; Genetički kod, transkripcija i translacija genetičke šifre; Dioba s</w:t>
            </w:r>
            <w:r w:rsidR="007A3971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anice: mitoza i mejoza; Citogenetika. Rekombinantna DNK i genetičko inženjerstvo. Uvod u histologiju: organizacija biljnih i životinjskih tkiva; Ekologija i ekogenetika, </w:t>
            </w:r>
            <w:r w:rsidR="007A3971">
              <w:rPr>
                <w:rFonts w:asciiTheme="majorHAnsi" w:hAnsiTheme="majorHAnsi" w:cs="Arial"/>
                <w:b/>
                <w:sz w:val="18"/>
                <w:szCs w:val="18"/>
              </w:rPr>
              <w:t>č</w:t>
            </w:r>
            <w:r w:rsidR="007A3971" w:rsidRPr="007A3971">
              <w:rPr>
                <w:rFonts w:asciiTheme="majorHAnsi" w:hAnsiTheme="majorHAnsi" w:cs="Arial"/>
                <w:b/>
                <w:sz w:val="18"/>
                <w:szCs w:val="18"/>
              </w:rPr>
              <w:t>ovjek kao ekološki faktor, radijacija i nasljeđivanje.</w:t>
            </w:r>
          </w:p>
          <w:p w14:paraId="2016D219" w14:textId="752472C0" w:rsidR="00CB72ED" w:rsidRPr="00B96B4F" w:rsidRDefault="007A3971" w:rsidP="007A39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 Laboratorijske vježbe temelje se na teorijskoj osnovi stanične biologije i histologije i mikroskopskom posmatranju različitih tipova stanica i organizacij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7A3971">
              <w:rPr>
                <w:rFonts w:asciiTheme="majorHAnsi" w:hAnsiTheme="majorHAnsi" w:cs="Arial"/>
                <w:b/>
                <w:sz w:val="18"/>
                <w:szCs w:val="18"/>
              </w:rPr>
              <w:t xml:space="preserve"> tkiva.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D2E89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2167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588FD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3735B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7D57C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29CB7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12CCD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CF3B83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C3259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2A9F3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29E7E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6783976" w14:textId="77777777" w:rsidR="003C3CD8" w:rsidRPr="003C3CD8" w:rsidRDefault="00D05D23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C3CD8" w:rsidRPr="003C3CD8">
              <w:rPr>
                <w:rFonts w:asciiTheme="majorHAnsi" w:hAnsiTheme="majorHAnsi" w:cs="Arial"/>
                <w:b/>
                <w:sz w:val="18"/>
                <w:szCs w:val="18"/>
              </w:rPr>
              <w:t>Najznačanije metode učenja na predmetu su:</w:t>
            </w:r>
          </w:p>
          <w:p w14:paraId="5D41451F" w14:textId="77777777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Predavanja i tehnika aktivnog učenja uz aktivno učešće i diskusije studenata;</w:t>
            </w:r>
          </w:p>
          <w:p w14:paraId="2C05ADA0" w14:textId="77777777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Priprema i izlaganje grupnih I individualnih seminarskih radova</w:t>
            </w:r>
          </w:p>
          <w:p w14:paraId="4CEEB1DA" w14:textId="70E29429" w:rsidR="00CB72ED" w:rsidRPr="00B96B4F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Laboratorijske vježbe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BFDC9E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2CF2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CC2E3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B9198C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9FC27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AF35E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7607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DBF9E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2365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4B8FE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638A9D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2380B1A" w14:textId="77777777" w:rsidR="003C3CD8" w:rsidRPr="003C3CD8" w:rsidRDefault="00D05D23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C3CD8" w:rsidRPr="003C3CD8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završnog ispita, a prema kvalitetu stečenih znanja i vještina, i sadrži maksimalno 100 bodova, te se utvrđuje prema slijedećoj skali:</w:t>
            </w:r>
          </w:p>
          <w:p w14:paraId="0B0E9860" w14:textId="44C949BA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Obaveze studenta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Bodovi      </w:t>
            </w:r>
          </w:p>
          <w:p w14:paraId="552D8C84" w14:textId="5D990DEC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Prisutnost na predavanjima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i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vježbama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4    </w:t>
            </w:r>
          </w:p>
          <w:p w14:paraId="4F74746D" w14:textId="52230A5E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15</w:t>
            </w:r>
          </w:p>
          <w:p w14:paraId="41A35695" w14:textId="18A67453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15</w:t>
            </w:r>
          </w:p>
          <w:p w14:paraId="323D7BEE" w14:textId="601D2F7F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Kolokvij         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  <w:p w14:paraId="7BC81F37" w14:textId="5AB3FE57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Seminarski rad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6</w:t>
            </w:r>
          </w:p>
          <w:p w14:paraId="4762854E" w14:textId="53B803C1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Ukupno predispitne obaveze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50 </w:t>
            </w:r>
          </w:p>
          <w:p w14:paraId="29A0D2C9" w14:textId="5574E7F7" w:rsidR="003C3CD8" w:rsidRPr="003C3CD8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        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50 </w:t>
            </w:r>
          </w:p>
          <w:p w14:paraId="5C0F68E9" w14:textId="00F3DB4E" w:rsidR="00CB72ED" w:rsidRPr="00B96B4F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je pismenog tipa kojim je obuhvaćeno kompletno gradivo. Pravo izlaska na završni ispit imaju svi studenti bez obzira na osvojen broj predispitnih bodova.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EEC16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D910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0488B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A17A9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8CEAC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BBF872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DAFBC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B6EE81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7F9F2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09A7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A38D8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FAF5840" w14:textId="4DA3617A" w:rsidR="008956DE" w:rsidRPr="008956DE" w:rsidRDefault="00D05D23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C3CD8" w:rsidRPr="003C3CD8">
              <w:rPr>
                <w:rFonts w:asciiTheme="majorHAnsi" w:hAnsiTheme="majorHAnsi" w:cs="Arial"/>
                <w:b/>
                <w:sz w:val="18"/>
                <w:szCs w:val="18"/>
              </w:rPr>
              <w:t>Konačan uspjeh studenta nakon svih predviđenih oblika provjere znanja, vrednuje se i ocjenjue sistemom uporedivim sa ECTS skalom ocjenjivanja , kako slijedi:</w:t>
            </w:r>
            <w:r w:rsidR="008956DE" w:rsidRPr="008956DE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                                       </w:t>
            </w:r>
          </w:p>
          <w:p w14:paraId="14D9809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Brojčana Slovna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Bodovi</w:t>
            </w:r>
          </w:p>
          <w:p w14:paraId="7728006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54A4EC9A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B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14:paraId="5615A0CB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C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 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75-84</w:t>
            </w:r>
          </w:p>
          <w:p w14:paraId="16C66537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D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4259DCF" w14:textId="77777777" w:rsidR="008956DE" w:rsidRPr="008956DE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14:paraId="68CB19A4" w14:textId="4223FC32" w:rsidR="00CB72ED" w:rsidRPr="00B96B4F" w:rsidRDefault="008956DE" w:rsidP="008956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F,FX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8956DE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&lt;55.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428DDC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7881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50929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B91BD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2757A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D5AF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557CB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B6CEA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D1EBC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4FC14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D1EA03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0F7D4ED" w14:textId="7509B617" w:rsidR="003C3CD8" w:rsidRPr="003C3CD8" w:rsidRDefault="00D05D23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C3CD8" w:rsidRPr="003C3CD8">
              <w:rPr>
                <w:rFonts w:asciiTheme="majorHAnsi" w:hAnsiTheme="majorHAnsi" w:cs="Arial"/>
                <w:b/>
                <w:sz w:val="18"/>
                <w:szCs w:val="18"/>
              </w:rPr>
              <w:t>1.Hercegovac A., Hodžić S., Halilović E. : Osnovi biologije, Knjižara “Soleri”, Tuzla, 2016.</w:t>
            </w:r>
          </w:p>
          <w:p w14:paraId="4269EB26" w14:textId="50B20783" w:rsidR="00384793" w:rsidRPr="00384793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>2.H.Halilović J.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>Bačinović M., Tursunović A., :Citologija, Tuzla, 2011.</w:t>
            </w:r>
          </w:p>
          <w:p w14:paraId="5C21F0C5" w14:textId="59505075" w:rsidR="00CB72ED" w:rsidRPr="00B96B4F" w:rsidRDefault="00D05D23" w:rsidP="0038479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56A57C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F43D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6E795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D4D76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B6AD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E21A3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B83ABF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8C6FF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BB6A7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444E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FCF3F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EFB7B66" w14:textId="6D110A49" w:rsidR="003C3CD8" w:rsidRPr="003C3CD8" w:rsidRDefault="00D05D23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84793" w:rsidRPr="00384793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3C3CD8" w:rsidRPr="003C3CD8">
              <w:rPr>
                <w:rFonts w:asciiTheme="majorHAnsi" w:hAnsiTheme="majorHAnsi" w:cs="Arial"/>
                <w:b/>
                <w:sz w:val="18"/>
                <w:szCs w:val="18"/>
              </w:rPr>
              <w:t>Lepeduš H., Cesar V., :Osnove biljne histologije I anatomije vegetativnih organa, Osijek  2010.</w:t>
            </w:r>
          </w:p>
          <w:p w14:paraId="02B01407" w14:textId="68DA808C" w:rsidR="00CB72ED" w:rsidRPr="00B96B4F" w:rsidRDefault="003C3CD8" w:rsidP="003C3CD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2. </w:t>
            </w:r>
            <w:r w:rsidRPr="003C3CD8">
              <w:rPr>
                <w:rFonts w:asciiTheme="majorHAnsi" w:hAnsiTheme="majorHAnsi" w:cs="Arial"/>
                <w:b/>
                <w:sz w:val="18"/>
                <w:szCs w:val="18"/>
              </w:rPr>
              <w:t xml:space="preserve"> Treer T., Tucak: Agrarna zoologija, Zagreb, 2004.    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E4DB38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28E1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152F8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08A4C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1A54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D8779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3F8E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1EB330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EE4F1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5CEC8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595C18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711D65B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E169B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92EC2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51D896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1CC6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FFB7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434D6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1EC1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27A0624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AA06DD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7A28F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0CD954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4A863F" w14:textId="2A71908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5C77B9">
              <w:rPr>
                <w:rFonts w:asciiTheme="majorHAnsi" w:hAnsiTheme="majorHAnsi" w:cs="Arial"/>
                <w:b/>
                <w:sz w:val="18"/>
                <w:szCs w:val="18"/>
              </w:rPr>
              <w:t>2026/2027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C8036CB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3FA5F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72BD8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82902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18441ED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85F9F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577AC9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D0155A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7DC2C44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3F039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121CDEB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46CFE8C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4089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4089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4089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C7558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C755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C7558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C78EAA7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8E58FF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9D1615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108FC8E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71C1E2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0CBD1017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4C1F011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25CEDDB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71061" w14:textId="77777777" w:rsidR="00BC4E95" w:rsidRDefault="00BC4E95">
      <w:pPr>
        <w:spacing w:line="240" w:lineRule="auto"/>
      </w:pPr>
      <w:r>
        <w:separator/>
      </w:r>
    </w:p>
  </w:endnote>
  <w:endnote w:type="continuationSeparator" w:id="0">
    <w:p w14:paraId="1B3617AE" w14:textId="77777777" w:rsidR="00BC4E95" w:rsidRDefault="00BC4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4DFFAA8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53F52520" w14:textId="3AE0E20E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75580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7E9E1F2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31E15E7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43B06C7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77FBB2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A3CF170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7F0716B9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7558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7558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643D9F22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84ACC" w14:textId="77777777" w:rsidR="00BC4E95" w:rsidRDefault="00BC4E95">
      <w:pPr>
        <w:spacing w:after="0"/>
      </w:pPr>
      <w:r>
        <w:separator/>
      </w:r>
    </w:p>
  </w:footnote>
  <w:footnote w:type="continuationSeparator" w:id="0">
    <w:p w14:paraId="0A62D57D" w14:textId="77777777" w:rsidR="00BC4E95" w:rsidRDefault="00BC4E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DA528" w14:textId="77777777" w:rsidR="00CB72ED" w:rsidRDefault="00CB72ED">
    <w:pPr>
      <w:pStyle w:val="Header"/>
    </w:pPr>
  </w:p>
  <w:p w14:paraId="31A5B66A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0C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BF9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068A"/>
    <w:rsid w:val="002C1992"/>
    <w:rsid w:val="002C2245"/>
    <w:rsid w:val="002D0413"/>
    <w:rsid w:val="002D12FB"/>
    <w:rsid w:val="002D3FFE"/>
    <w:rsid w:val="002D5887"/>
    <w:rsid w:val="002E384F"/>
    <w:rsid w:val="002E7CE9"/>
    <w:rsid w:val="0030352B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84793"/>
    <w:rsid w:val="003A053B"/>
    <w:rsid w:val="003A7CC0"/>
    <w:rsid w:val="003B7E2A"/>
    <w:rsid w:val="003C3CD8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1BC8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5649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56F2"/>
    <w:rsid w:val="005B732B"/>
    <w:rsid w:val="005C4D48"/>
    <w:rsid w:val="005C70FC"/>
    <w:rsid w:val="005C77B9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D84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971"/>
    <w:rsid w:val="007A3D42"/>
    <w:rsid w:val="007B1416"/>
    <w:rsid w:val="007C440D"/>
    <w:rsid w:val="007C6B98"/>
    <w:rsid w:val="007C769B"/>
    <w:rsid w:val="007C7A17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894"/>
    <w:rsid w:val="00840C7C"/>
    <w:rsid w:val="00846857"/>
    <w:rsid w:val="00846C5C"/>
    <w:rsid w:val="008471F8"/>
    <w:rsid w:val="0084784E"/>
    <w:rsid w:val="00850589"/>
    <w:rsid w:val="00851B9B"/>
    <w:rsid w:val="008529E8"/>
    <w:rsid w:val="008636A1"/>
    <w:rsid w:val="008638E5"/>
    <w:rsid w:val="00865D6E"/>
    <w:rsid w:val="00870B9A"/>
    <w:rsid w:val="0088121D"/>
    <w:rsid w:val="008823F7"/>
    <w:rsid w:val="0088323A"/>
    <w:rsid w:val="008849C4"/>
    <w:rsid w:val="0088632E"/>
    <w:rsid w:val="00886E08"/>
    <w:rsid w:val="0088700F"/>
    <w:rsid w:val="008956DE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45CF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4E95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5E7B"/>
    <w:rsid w:val="00C661AF"/>
    <w:rsid w:val="00C73174"/>
    <w:rsid w:val="00C75580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3798"/>
    <w:rsid w:val="00D564AA"/>
    <w:rsid w:val="00D5759D"/>
    <w:rsid w:val="00D57E3C"/>
    <w:rsid w:val="00D764F7"/>
    <w:rsid w:val="00D91853"/>
    <w:rsid w:val="00D91DAA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E3EA1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03167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63032-08A6-41DA-AA1B-06E3A002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6</cp:revision>
  <cp:lastPrinted>2026-02-27T08:18:00Z</cp:lastPrinted>
  <dcterms:created xsi:type="dcterms:W3CDTF">2026-04-28T10:02:00Z</dcterms:created>
  <dcterms:modified xsi:type="dcterms:W3CDTF">2026-04-29T08:17:00Z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